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Ata da reunião da Coordenação do PPGEPR de 11/08/2026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Data</w:t>
      </w:r>
      <w:r>
        <w:rPr>
          <w:rFonts w:cs="Calibri" w:cstheme="minorHAnsi"/>
          <w:sz w:val="24"/>
          <w:szCs w:val="24"/>
        </w:rPr>
        <w:t>: 11 de agosto de 2026</w:t>
        <w:br/>
      </w:r>
      <w:r>
        <w:rPr>
          <w:rFonts w:cs="Calibri" w:cstheme="minorHAnsi"/>
          <w:b/>
          <w:bCs/>
          <w:sz w:val="24"/>
          <w:szCs w:val="24"/>
        </w:rPr>
        <w:t>Local</w:t>
      </w:r>
      <w:r>
        <w:rPr>
          <w:rFonts w:cs="Calibri" w:cstheme="minorHAnsi"/>
          <w:sz w:val="24"/>
          <w:szCs w:val="24"/>
        </w:rPr>
        <w:t xml:space="preserve">: sala do meet </w:t>
      </w:r>
      <w:hyperlink r:id="rId2" w:tgtFrame="_blank">
        <w:r>
          <w:rPr>
            <w:rStyle w:val="Hyperlink"/>
            <w:rFonts w:cs="Calibri" w:cstheme="minorHAnsi"/>
            <w:sz w:val="24"/>
            <w:szCs w:val="24"/>
          </w:rPr>
          <w:t>https://meet.google.com/inx-yrba-crw</w:t>
        </w:r>
      </w:hyperlink>
      <w:r>
        <w:rPr>
          <w:rFonts w:cs="Calibri" w:cstheme="minorHAnsi"/>
          <w:sz w:val="24"/>
          <w:szCs w:val="24"/>
        </w:rPr>
        <w:br/>
      </w:r>
      <w:r>
        <w:rPr>
          <w:rFonts w:cs="Calibri" w:cstheme="minorHAnsi"/>
          <w:b/>
          <w:bCs/>
          <w:sz w:val="24"/>
          <w:szCs w:val="24"/>
        </w:rPr>
        <w:t>Presentes</w:t>
      </w:r>
      <w:r>
        <w:rPr>
          <w:rFonts w:cs="Calibri" w:cstheme="minorHAnsi"/>
          <w:sz w:val="24"/>
          <w:szCs w:val="24"/>
        </w:rPr>
        <w:t xml:space="preserve">: Geraldo Cardoso de Oliveira Neto , Sergio </w:t>
      </w:r>
      <w:r>
        <w:rPr>
          <w:rFonts w:cs="Calibri" w:cstheme="minorHAnsi"/>
          <w:sz w:val="24"/>
          <w:szCs w:val="24"/>
        </w:rPr>
        <w:t xml:space="preserve">Ricardo </w:t>
      </w:r>
      <w:r>
        <w:rPr>
          <w:rFonts w:cs="Calibri" w:cstheme="minorHAnsi"/>
          <w:sz w:val="24"/>
          <w:szCs w:val="24"/>
        </w:rPr>
        <w:t xml:space="preserve">Lourenço, Douglas Cassiano, Leonardo </w:t>
      </w:r>
      <w:r>
        <w:rPr>
          <w:rStyle w:val="adr"/>
          <w:rFonts w:cs="Calibri" w:cstheme="minorHAnsi"/>
          <w:sz w:val="24"/>
          <w:szCs w:val="24"/>
          <w:shd w:fill="FFFFFF" w:val="clear"/>
        </w:rPr>
        <w:t>Ribeiro Rodrigues</w:t>
      </w:r>
      <w:r>
        <w:rPr>
          <w:rFonts w:cs="Calibri" w:cstheme="minorHAnsi"/>
          <w:sz w:val="24"/>
          <w:szCs w:val="24"/>
        </w:rPr>
        <w:t xml:space="preserve">, Silvia </w:t>
      </w:r>
      <w:r>
        <w:rPr>
          <w:rFonts w:cs="Calibri" w:cstheme="minorHAnsi"/>
          <w:bCs/>
          <w:sz w:val="24"/>
          <w:szCs w:val="24"/>
          <w:shd w:fill="FFFFFF" w:val="clear"/>
        </w:rPr>
        <w:t>Novaes Zilber Turri</w:t>
      </w:r>
      <w:r>
        <w:rPr>
          <w:rFonts w:cs="Calibri" w:cstheme="minorHAnsi"/>
          <w:sz w:val="24"/>
          <w:szCs w:val="24"/>
        </w:rPr>
        <w:t xml:space="preserve">, </w:t>
      </w:r>
      <w:r>
        <w:rPr>
          <w:rStyle w:val="adr"/>
          <w:rFonts w:cs="Calibri" w:cstheme="minorHAnsi"/>
          <w:bCs/>
          <w:sz w:val="24"/>
          <w:szCs w:val="24"/>
          <w:shd w:fill="FFFFFF" w:val="clear"/>
        </w:rPr>
        <w:t>Patrícia Belfiore</w:t>
      </w:r>
      <w:r>
        <w:rPr>
          <w:rStyle w:val="adr"/>
          <w:rFonts w:cs="Calibri" w:cstheme="minorHAnsi"/>
          <w:sz w:val="24"/>
          <w:szCs w:val="24"/>
          <w:shd w:fill="FFFFFF" w:val="clear"/>
        </w:rPr>
        <w:t xml:space="preserve"> </w:t>
      </w:r>
      <w:r>
        <w:rPr>
          <w:rStyle w:val="adr"/>
          <w:rFonts w:cs="Calibri" w:cstheme="minorHAnsi"/>
          <w:bCs/>
          <w:sz w:val="24"/>
          <w:szCs w:val="24"/>
          <w:shd w:fill="FFFFFF" w:val="clear"/>
        </w:rPr>
        <w:t>Fávero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Informes e pauta: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- Reunião com a pró-reitora Janaina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- Resultado da avaliação docente 2025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- Abertura de processo para credenciamento de docente no PGEPR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- Indicadores de acompanhamento do PGEPR com foco na formação, aspecto exigido no PE pela comissão EgIII: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(número de formados por docente por ano)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(Fator H e H2)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(Publicação docente com aluno 1º autor)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(Submissão de Projeto de pesquisa para fomento com a participação de aluno)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(Aprovação de Projeto de pesquisa - fomento com a participação de aluno)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(Produto tecnológico com documentação – docente e/ou aluno)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(indicação de egressos de sucesso conforme lista enviada)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- disciplina para 1Q de 2027: Produção Científica em EP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- KM BRASIL 2 a 4/09– nossa atividade no painel 04/09/2026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/>
        <mc:AlternateContent>
          <mc:Choice Requires="wps">
            <w:drawing>
              <wp:inline distT="0" distB="0" distL="0" distR="0">
                <wp:extent cx="5400040" cy="19050"/>
                <wp:effectExtent l="0" t="0" r="0" b="0"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2" name=""/>
                        <wps:cNvSpPr/>
                      </wps:nvSpPr>
                      <wps:spPr>
                        <a:xfrm>
                          <a:off x="0" y="0"/>
                          <a:ext cx="540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25.15pt;height:1.4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 coordenação reafirmou que o quadriênio vigente (2025-2028) exige o cumprimento rigoroso de indicadores nos quais o programa ainda apresenta desempenho "regular". O foco central para a melhoria dos índices de formação recai sobre:</w:t>
      </w:r>
    </w:p>
    <w:p>
      <w:pPr>
        <w:pStyle w:val="Normal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Produção Científica: Publicações em que o aluno é o primeiro autor.</w:t>
      </w:r>
    </w:p>
    <w:p>
      <w:pPr>
        <w:pStyle w:val="Normal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Projetos de Pesquisa: Projetos realizados em colaboração direta com os alunos.</w:t>
      </w:r>
    </w:p>
    <w:p>
      <w:pPr>
        <w:pStyle w:val="Normal"/>
        <w:numPr>
          <w:ilvl w:val="0"/>
          <w:numId w:val="1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Fator H e H2: Necessidade de elevar o impacto das publicações do corpo docente.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/>
        <mc:AlternateContent>
          <mc:Choice Requires="wps">
            <w:drawing>
              <wp:inline distT="0" distB="0" distL="0" distR="0">
                <wp:extent cx="5400040" cy="19050"/>
                <wp:effectExtent l="0" t="0" r="0" b="0"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4" name=""/>
                        <wps:cNvSpPr/>
                      </wps:nvSpPr>
                      <wps:spPr>
                        <a:xfrm>
                          <a:off x="0" y="0"/>
                          <a:ext cx="540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25.15pt;height:1.4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jc w:val="both"/>
        <w:rPr>
          <w:rFonts w:cs="Calibri" w:cstheme="minorHAnsi"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Avaliação docente (ano base 2025)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 coordenação apresentou com base na análise da comissão a avaliação docente de 2025.  O quadro abaixo detalha a situação discutida:</w:t>
      </w:r>
    </w:p>
    <w:tbl>
      <w:tblPr>
        <w:tblW w:w="8474" w:type="dxa"/>
        <w:jc w:val="start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noHBand="0" w:noVBand="1" w:firstColumn="1" w:lastRow="0" w:lastColumn="0" w:firstRow="1" w:val="04a0"/>
      </w:tblPr>
      <w:tblGrid>
        <w:gridCol w:w="2070"/>
        <w:gridCol w:w="1133"/>
        <w:gridCol w:w="2523"/>
        <w:gridCol w:w="2748"/>
      </w:tblGrid>
      <w:tr>
        <w:trPr/>
        <w:tc>
          <w:tcPr>
            <w:tcW w:w="207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Docente</w:t>
            </w:r>
          </w:p>
        </w:tc>
        <w:tc>
          <w:tcPr>
            <w:tcW w:w="113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Produção Científica (2025)</w:t>
            </w:r>
          </w:p>
        </w:tc>
        <w:tc>
          <w:tcPr>
            <w:tcW w:w="252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Projetos de Pesquisa / Fomento</w:t>
            </w:r>
          </w:p>
        </w:tc>
        <w:tc>
          <w:tcPr>
            <w:tcW w:w="2748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Observações</w:t>
            </w:r>
          </w:p>
        </w:tc>
      </w:tr>
      <w:tr>
        <w:trPr/>
        <w:tc>
          <w:tcPr>
            <w:tcW w:w="207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Erik, Henrricco, Ugo, Sérgio e Geraldo</w:t>
            </w:r>
          </w:p>
        </w:tc>
        <w:tc>
          <w:tcPr>
            <w:tcW w:w="113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Atenderam aos critérios</w:t>
            </w:r>
          </w:p>
        </w:tc>
        <w:tc>
          <w:tcPr>
            <w:tcW w:w="252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Possuem projetos de fomento</w:t>
            </w:r>
          </w:p>
        </w:tc>
        <w:tc>
          <w:tcPr>
            <w:tcW w:w="2748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Situação regular.</w:t>
            </w:r>
          </w:p>
        </w:tc>
      </w:tr>
      <w:tr>
        <w:trPr/>
        <w:tc>
          <w:tcPr>
            <w:tcW w:w="207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Fernando, Leonardo, Marcos V., Douglas</w:t>
            </w:r>
          </w:p>
        </w:tc>
        <w:tc>
          <w:tcPr>
            <w:tcW w:w="113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Atenderam aos critérios</w:t>
            </w:r>
          </w:p>
        </w:tc>
        <w:tc>
          <w:tcPr>
            <w:tcW w:w="252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Propostas submetidas e rejeitadas</w:t>
            </w:r>
          </w:p>
        </w:tc>
        <w:tc>
          <w:tcPr>
            <w:tcW w:w="2748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Produção científica dentro do esperado com o critério de submissão de projeto atendido.</w:t>
            </w:r>
          </w:p>
        </w:tc>
      </w:tr>
      <w:tr>
        <w:trPr/>
        <w:tc>
          <w:tcPr>
            <w:tcW w:w="207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Klaus</w:t>
            </w:r>
          </w:p>
        </w:tc>
        <w:tc>
          <w:tcPr>
            <w:tcW w:w="113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Atenderam aos critérios</w:t>
            </w:r>
          </w:p>
        </w:tc>
        <w:tc>
          <w:tcPr>
            <w:tcW w:w="252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Não possui projeto/submissão</w:t>
            </w:r>
          </w:p>
        </w:tc>
        <w:tc>
          <w:tcPr>
            <w:tcW w:w="2748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Produção científica dentro do esperado e faltou o projeto.</w:t>
            </w:r>
          </w:p>
        </w:tc>
      </w:tr>
      <w:tr>
        <w:trPr/>
        <w:tc>
          <w:tcPr>
            <w:tcW w:w="207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Patrícia</w:t>
            </w:r>
          </w:p>
        </w:tc>
        <w:tc>
          <w:tcPr>
            <w:tcW w:w="113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Sem publicação em 2025</w:t>
            </w:r>
          </w:p>
        </w:tc>
        <w:tc>
          <w:tcPr>
            <w:tcW w:w="252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Projeto CNPq Universal (22-25)</w:t>
            </w:r>
          </w:p>
        </w:tc>
        <w:tc>
          <w:tcPr>
            <w:tcW w:w="2748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Faltou a publicação.</w:t>
            </w:r>
          </w:p>
        </w:tc>
      </w:tr>
      <w:tr>
        <w:trPr/>
        <w:tc>
          <w:tcPr>
            <w:tcW w:w="207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Silvia</w:t>
            </w:r>
          </w:p>
        </w:tc>
        <w:tc>
          <w:tcPr>
            <w:tcW w:w="113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Sem produção em 2025</w:t>
            </w:r>
          </w:p>
        </w:tc>
        <w:tc>
          <w:tcPr>
            <w:tcW w:w="252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Não tem projeto de pesquisa. Foi questionado (ver a seguir)</w:t>
            </w:r>
          </w:p>
        </w:tc>
        <w:tc>
          <w:tcPr>
            <w:tcW w:w="2748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Não atendeu aos critérios de pesquisa e nem de projeto de pesquisa.</w:t>
            </w:r>
          </w:p>
        </w:tc>
      </w:tr>
      <w:tr>
        <w:trPr/>
        <w:tc>
          <w:tcPr>
            <w:tcW w:w="207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Vanderli e Delmo</w:t>
            </w:r>
          </w:p>
        </w:tc>
        <w:tc>
          <w:tcPr>
            <w:tcW w:w="113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Sem produção em 2025</w:t>
            </w:r>
          </w:p>
        </w:tc>
        <w:tc>
          <w:tcPr>
            <w:tcW w:w="2523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Projeto em colaboração (Patrícia)</w:t>
            </w:r>
          </w:p>
        </w:tc>
        <w:tc>
          <w:tcPr>
            <w:tcW w:w="2748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cs="Calibri" w:cstheme="minorHAnsi"/>
                <w:sz w:val="24"/>
                <w:szCs w:val="24"/>
              </w:rPr>
            </w:pPr>
            <w:r>
              <w:rPr>
                <w:rFonts w:cs="Calibri" w:cstheme="minorHAnsi"/>
                <w:sz w:val="24"/>
                <w:szCs w:val="24"/>
              </w:rPr>
              <w:t>Atuam como colaboradores; precisam cumprir regras para retorno à permanência no PGEPR.</w:t>
            </w:r>
          </w:p>
        </w:tc>
      </w:tr>
    </w:tbl>
    <w:p>
      <w:pPr>
        <w:pStyle w:val="Normal"/>
        <w:jc w:val="both"/>
        <w:rPr>
          <w:rFonts w:cs="Calibri" w:cstheme="minorHAnsi"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</w:r>
    </w:p>
    <w:p>
      <w:pPr>
        <w:pStyle w:val="Normal"/>
        <w:jc w:val="both"/>
        <w:rPr>
          <w:rFonts w:cs="Calibri" w:cstheme="minorHAnsi"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Deliberações de Casos Específicos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Caso Professora Silvia: Classificação de Projeto e Produção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Houve um debate sobre a natureza de uma proposta apresentada pela docente envolvendo a Volkswagen.</w:t>
      </w:r>
    </w:p>
    <w:p>
      <w:pPr>
        <w:pStyle w:val="Normal"/>
        <w:numPr>
          <w:ilvl w:val="0"/>
          <w:numId w:val="2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Discussão: A docente argumentou que a produção dos últimos 36 meses (2023-2025) seguia os critérios do Qualis Capes vigentes na época. Sobre o projeto, defendeu que, embora realizado em empresa, gerava trabalhos de fim de curso similares a TCCs.</w:t>
      </w:r>
    </w:p>
    <w:p>
      <w:pPr>
        <w:pStyle w:val="Normal"/>
        <w:numPr>
          <w:ilvl w:val="0"/>
          <w:numId w:val="2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Deliberação: A coordenação e os membros presentes definiram que o termo de outorga refere-se a um curso de especialização/treinamento (extensão) e não a um projeto de pesquisa stricto sensu. Como não gera resultados de pesquisa nem se enquadra nos pacotes de fomento à pesquisa, a docente foi classificada como sem produção científica e sem projeto de pesquisa em 2025.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Caso Professora Vanderli: Relatório Técnico ou Artigo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 docente submeteu um trabalho publicado no simpósio SJEP como "relatório técnico conclusivo".</w:t>
      </w:r>
    </w:p>
    <w:p>
      <w:pPr>
        <w:pStyle w:val="Normal"/>
        <w:numPr>
          <w:ilvl w:val="0"/>
          <w:numId w:val="3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Discussão: A coordenação analisou o documento e constatou que ele foi publicado em anais de congresso.</w:t>
      </w:r>
    </w:p>
    <w:p>
      <w:pPr>
        <w:pStyle w:val="Normal"/>
        <w:numPr>
          <w:ilvl w:val="0"/>
          <w:numId w:val="3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Deliberação: O trabalho foi reclassificado como "artigo publicado em congresso" (produção técnica), não sendo aceito como "relatório técnico conclusivo" (que exigiria a geração de um produto tecnológico validado).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Situação dos Docentes Colaboradores (Delmo e Vanderli)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Foi reforçada a regra para que colaboradores retornem ao status de permanentes:</w:t>
      </w:r>
    </w:p>
    <w:p>
      <w:pPr>
        <w:pStyle w:val="Normal"/>
        <w:numPr>
          <w:ilvl w:val="0"/>
          <w:numId w:val="4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Publicação de dois artigos nos últimos três anos dentro dos critérios da área. No qual até 2025 não atenderam.</w:t>
      </w:r>
    </w:p>
    <w:p>
      <w:pPr>
        <w:pStyle w:val="Normal"/>
        <w:numPr>
          <w:ilvl w:val="0"/>
          <w:numId w:val="4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Regra de Divisão: Se o artigo for publicado com outro professor do programa, a contagem é dividida. Assim, para atingir o equivalente a dois artigos próprios, o docente pode precisar de até quatro publicações em coautoria interna, dentro dos critérios da portaria de credenciamento/descredenciamento.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/>
        <mc:AlternateContent>
          <mc:Choice Requires="wps">
            <w:drawing>
              <wp:inline distT="0" distB="0" distL="0" distR="0">
                <wp:extent cx="5400040" cy="19050"/>
                <wp:effectExtent l="0" t="0" r="0" b="0"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6" name=""/>
                        <wps:cNvSpPr/>
                      </wps:nvSpPr>
                      <wps:spPr>
                        <a:xfrm>
                          <a:off x="0" y="0"/>
                          <a:ext cx="540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25.15pt;height:1.4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jc w:val="both"/>
        <w:rPr>
          <w:rFonts w:cs="Calibri" w:cstheme="minorHAnsi"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Diretrizes para Credenciamento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 coordenação detalhou os parâmetros da Engenharia III (CAPES) para a composição do corpo docente: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Docentes Permanentes: Devem representar, no mínimo, 70% do total (mínimo absoluto de 10 docentes). Atualmente, o programa possui 11 permanentes (78%) e 3 colaboradores (22%), atendendo à regra.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Docentes Compartilhados: No máximo 50% dos permanentes podem atuar em outros programas. O programa possui 28% de compartilhados, estando em conformidade.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Vínculos: Um docente pode estar vinculado a, no máximo, três PPGs.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  <w:u w:val="single"/>
        </w:rPr>
        <w:t>Deliberação:</w:t>
      </w:r>
      <w:r>
        <w:rPr>
          <w:rFonts w:cs="Calibri" w:cstheme="minorHAnsi"/>
          <w:sz w:val="24"/>
          <w:szCs w:val="24"/>
        </w:rPr>
        <w:t> Será aberto um processo de credenciamento docente focado em atrair perfis com Fator H elevado (alvo entre 8 e 9) para fortalecer os indicadores do programa. A prioridade inicial será para docentes internos da UFABC mas com abertura para candidatos externos via comissão de avaliação.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/>
        <mc:AlternateContent>
          <mc:Choice Requires="wps">
            <w:drawing>
              <wp:inline distT="0" distB="0" distL="0" distR="0">
                <wp:extent cx="5400040" cy="19050"/>
                <wp:effectExtent l="0" t="0" r="0" b="0"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8" name=""/>
                        <wps:cNvSpPr/>
                      </wps:nvSpPr>
                      <wps:spPr>
                        <a:xfrm>
                          <a:off x="0" y="0"/>
                          <a:ext cx="540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25.15pt;height:1.4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jc w:val="both"/>
        <w:rPr>
          <w:rFonts w:cs="Calibri" w:cstheme="minorHAnsi"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Novos Indicadores de Acompanhamento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Foi anunciada a implementação baseada em indicadores que serão integrados aos dados enviados à plataforma Sucupira. Os principais indicadores são:</w:t>
      </w:r>
    </w:p>
    <w:p>
      <w:pPr>
        <w:pStyle w:val="Normal"/>
        <w:numPr>
          <w:ilvl w:val="0"/>
          <w:numId w:val="5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Número de formados por docente.</w:t>
      </w:r>
    </w:p>
    <w:p>
      <w:pPr>
        <w:pStyle w:val="Normal"/>
        <w:numPr>
          <w:ilvl w:val="0"/>
          <w:numId w:val="5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Fator H e H2.</w:t>
      </w:r>
    </w:p>
    <w:p>
      <w:pPr>
        <w:pStyle w:val="Normal"/>
        <w:numPr>
          <w:ilvl w:val="0"/>
          <w:numId w:val="5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Publicações com aluno como primeiro autor.</w:t>
      </w:r>
    </w:p>
    <w:p>
      <w:pPr>
        <w:pStyle w:val="Normal"/>
        <w:numPr>
          <w:ilvl w:val="0"/>
          <w:numId w:val="5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Submissão e aprovação de projetos com fomento.</w:t>
      </w:r>
    </w:p>
    <w:p>
      <w:pPr>
        <w:pStyle w:val="Normal"/>
        <w:numPr>
          <w:ilvl w:val="0"/>
          <w:numId w:val="5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Produção de produtos tecnológicos documentados.</w:t>
      </w:r>
    </w:p>
    <w:p>
      <w:pPr>
        <w:pStyle w:val="Normal"/>
        <w:numPr>
          <w:ilvl w:val="0"/>
          <w:numId w:val="5"/>
        </w:numPr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Acompanhamento de egressos de sucesso.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/>
        <mc:AlternateContent>
          <mc:Choice Requires="wps">
            <w:drawing>
              <wp:inline distT="0" distB="0" distL="0" distR="0">
                <wp:extent cx="5400040" cy="19050"/>
                <wp:effectExtent l="0" t="0" r="0" b="0"/>
                <wp:docPr id="9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0" name=""/>
                        <wps:cNvSpPr/>
                      </wps:nvSpPr>
                      <wps:spPr>
                        <a:xfrm>
                          <a:off x="0" y="0"/>
                          <a:ext cx="540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25.15pt;height:1.4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jc w:val="both"/>
        <w:rPr>
          <w:rFonts w:cs="Calibri" w:cstheme="minorHAnsi"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Proposta Pedagógica: Disciplina de Produção Científica</w:t>
      </w:r>
    </w:p>
    <w:p>
      <w:pPr>
        <w:pStyle w:val="Normal"/>
        <w:tabs>
          <w:tab w:val="clear" w:pos="708"/>
          <w:tab w:val="left" w:pos="720" w:leader="none"/>
        </w:tabs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 coordenação propôs a criação de uma disciplina (não obrigatória inicialmente) intitulada Produção Científica para o primeiro quadrimestre do próximo ano. O objetivo é nivelar o conhecimento dos alunos sobre escrita de artigos científicos para publicação em alto impacto.</w:t>
      </w:r>
    </w:p>
    <w:p>
      <w:pPr>
        <w:pStyle w:val="Normal"/>
        <w:tabs>
          <w:tab w:val="clear" w:pos="708"/>
          <w:tab w:val="left" w:pos="720" w:leader="none"/>
        </w:tabs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. O aluno trabalhará primeiro no artigo científico para garantir a produção do programa antes de concluir a dissertação.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/>
        <mc:AlternateContent>
          <mc:Choice Requires="wps">
            <w:drawing>
              <wp:inline distT="0" distB="0" distL="0" distR="0">
                <wp:extent cx="5400040" cy="19050"/>
                <wp:effectExtent l="0" t="0" r="0" b="0"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12" name=""/>
                        <wps:cNvSpPr/>
                      </wps:nvSpPr>
                      <wps:spPr>
                        <a:xfrm>
                          <a:off x="0" y="0"/>
                          <a:ext cx="54000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100000</wp14:pctWidth>
                </wp14:sizeRelH>
              </wp:inline>
            </w:drawing>
          </mc:Choice>
          <mc:Fallback>
            <w:pict>
              <v:rect id="shape_0" fillcolor="#a0a0a0" stroked="f" o:allowincell="t" style="width:425.15pt;height:1.45pt;mso-wrap-style:none;v-text-anchor:middle">
                <v:fill o:detectmouseclick="t" type="solid" color2="#5f5f5f"/>
                <v:stroke color="#3465a4" joinstyle="round" endcap="flat"/>
              </v:rect>
            </w:pict>
          </mc:Fallback>
        </mc:AlternateContent>
      </w:r>
    </w:p>
    <w:p>
      <w:pPr>
        <w:pStyle w:val="Normal"/>
        <w:jc w:val="both"/>
        <w:rPr>
          <w:rFonts w:cs="Calibri" w:cstheme="minorHAnsi"/>
          <w:b/>
          <w:bCs/>
          <w:sz w:val="24"/>
          <w:szCs w:val="24"/>
        </w:rPr>
      </w:pPr>
      <w:r>
        <w:rPr>
          <w:rFonts w:cs="Calibri" w:cstheme="minorHAnsi"/>
          <w:b/>
          <w:bCs/>
          <w:sz w:val="24"/>
          <w:szCs w:val="24"/>
        </w:rPr>
        <w:t>Outros informes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KM Brasil: O evento ocorrerá de 2 a 4 de setembro. O painel do programa será no dia 04/09, com apresentações de egressos pela manhã e discussões com representantes da indústria (GM, Mercedes, Fundição São João) e da agência Inova à tarde.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No ano de 2025 ainda se considerou na avaliação docente artigos publicados sem a autoria de discentes como primeiro autor e projetos de pesquisa sem a participação de discentes, porque a regra tornou-se publica em 2025 pela comissão das EngIII. 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Porém, em 2026 será avaliado conforme portaria de credenciamento/descredenciamento.</w:t>
      </w:r>
    </w:p>
    <w:p>
      <w:pPr>
        <w:pStyle w:val="Normal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before="0" w:after="20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Redação: Fabio Capeleiro/ ferramenta de IA Notebooklm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1701" w:gutter="0" w:header="708" w:top="1417" w:footer="0" w:bottom="141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Calibri" w:hAnsi="Calibri"/>
      </w:rPr>
    </w:pPr>
    <w:r>
      <w:rPr/>
      <w:drawing>
        <wp:inline distT="0" distB="0" distL="0" distR="0">
          <wp:extent cx="771525" cy="828675"/>
          <wp:effectExtent l="0" t="0" r="0" b="0"/>
          <wp:docPr id="13" name="Imagem 1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m 1" descr="brasão.g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spacing w:lineRule="auto" w:line="240" w:before="0" w:after="200"/>
      <w:contextualSpacing/>
      <w:jc w:val="center"/>
      <w:rPr>
        <w:rFonts w:ascii="Calibri" w:hAnsi="Calibri"/>
        <w:b/>
      </w:rPr>
    </w:pPr>
    <w:r>
      <w:rPr>
        <w:rFonts w:ascii="Calibri" w:hAnsi="Calibri"/>
        <w:b/>
      </w:rPr>
      <w:t>MINISTÉRIO DA EDUCAÇÃO</w:t>
    </w:r>
  </w:p>
  <w:p>
    <w:pPr>
      <w:pStyle w:val="Normal"/>
      <w:spacing w:lineRule="auto" w:line="240" w:before="0" w:after="200"/>
      <w:contextualSpacing/>
      <w:jc w:val="center"/>
      <w:rPr>
        <w:rFonts w:ascii="Calibri" w:hAnsi="Calibri"/>
        <w:b/>
      </w:rPr>
    </w:pPr>
    <w:r>
      <w:rPr>
        <w:rFonts w:ascii="Calibri" w:hAnsi="Calibri"/>
        <w:b/>
      </w:rPr>
      <w:t>Fundação Universidade Federal do ABC</w:t>
    </w:r>
  </w:p>
  <w:p>
    <w:pPr>
      <w:pStyle w:val="Normal"/>
      <w:spacing w:lineRule="auto" w:line="240" w:before="0" w:after="200"/>
      <w:contextualSpacing/>
      <w:jc w:val="center"/>
      <w:rPr>
        <w:rFonts w:ascii="Calibri" w:hAnsi="Calibri"/>
        <w:b/>
        <w:szCs w:val="24"/>
      </w:rPr>
    </w:pPr>
    <w:r>
      <w:rPr>
        <w:rFonts w:ascii="Calibri" w:hAnsi="Calibri"/>
        <w:b/>
        <w:szCs w:val="24"/>
      </w:rPr>
      <w:t>Pró-Reitoria de Pós-Graduação</w:t>
    </w:r>
  </w:p>
  <w:p>
    <w:pPr>
      <w:pStyle w:val="Normal"/>
      <w:spacing w:lineRule="auto" w:line="240" w:before="0" w:after="200"/>
      <w:contextualSpacing/>
      <w:jc w:val="center"/>
      <w:rPr>
        <w:rFonts w:ascii="Calibri" w:hAnsi="Calibri"/>
        <w:b/>
        <w:szCs w:val="24"/>
      </w:rPr>
    </w:pPr>
    <w:r>
      <w:rPr>
        <w:rFonts w:ascii="Calibri" w:hAnsi="Calibri"/>
        <w:b/>
        <w:szCs w:val="24"/>
      </w:rPr>
      <w:t>Programa de Pós-Graduação em Engenharia de Produção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abealhoChar" w:customStyle="1">
    <w:name w:val="Cabeçalho Char"/>
    <w:basedOn w:val="DefaultParagraphFont"/>
    <w:uiPriority w:val="99"/>
    <w:rsid w:val="004e401b"/>
    <w:rPr/>
  </w:style>
  <w:style w:type="character" w:styleId="RodapChar" w:customStyle="1">
    <w:name w:val="Rodapé Char"/>
    <w:basedOn w:val="DefaultParagraphFont"/>
    <w:uiPriority w:val="99"/>
    <w:rsid w:val="004e401b"/>
    <w:rPr/>
  </w:style>
  <w:style w:type="character" w:styleId="adr" w:customStyle="1">
    <w:name w:val="adr"/>
    <w:basedOn w:val="DefaultParagraphFont"/>
    <w:rsid w:val="004e401b"/>
    <w:rPr/>
  </w:style>
  <w:style w:type="character" w:styleId="Hyperlink">
    <w:name w:val="Hyperlink"/>
    <w:basedOn w:val="DefaultParagraphFont"/>
    <w:uiPriority w:val="99"/>
    <w:unhideWhenUsed/>
    <w:rsid w:val="00ce6ee1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6ee1"/>
    <w:rPr>
      <w:color w:val="605E5C"/>
      <w:shd w:fill="E1DFDD" w:val="clear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Noto Sans"/>
    </w:rPr>
  </w:style>
  <w:style w:type="paragraph" w:styleId="ListParagraph">
    <w:name w:val="List Paragraph"/>
    <w:basedOn w:val="Normal"/>
    <w:uiPriority w:val="34"/>
    <w:qFormat/>
    <w:rsid w:val="00723841"/>
    <w:pPr>
      <w:spacing w:before="0" w:after="200"/>
      <w:ind w:start="720"/>
      <w:contextualSpacing/>
    </w:pPr>
    <w:rPr/>
  </w:style>
  <w:style w:type="paragraph" w:styleId="Cabealhoerodap">
    <w:name w:val="Cabeçalho e rodapé"/>
    <w:basedOn w:val="Normal"/>
    <w:pPr/>
    <w:rPr/>
  </w:style>
  <w:style w:type="paragraph" w:styleId="Header">
    <w:name w:val="header"/>
    <w:basedOn w:val="Normal"/>
    <w:link w:val="CabealhoChar"/>
    <w:uiPriority w:val="99"/>
    <w:unhideWhenUsed/>
    <w:rsid w:val="004e401b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4e401b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Semlista" w:default="1">
    <w:name w:val="Sem lista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eet.google.com/inx-yrba-crw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D7562-3B9F-424F-87AB-13EFADBC5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LibreOffice/26.8.0.3$Linux_X86_64 LibreOffice_project/bce0998afefdbc355585ca324285661a2170ba77</Application>
  <AppVersion>15.0000</AppVersion>
  <Pages>5</Pages>
  <Words>1033</Words>
  <Characters>5856</Characters>
  <CharactersWithSpaces>6789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2026-08-19T02:23:00Z</dcterms:created>
  <dc:creator>UFABC</dc:creator>
  <dc:description/>
  <dc:language>pt-BR</dc:language>
  <cp:lastModifiedBy/>
  <dcterms:modified xsi:type="dcterms:W3CDTF">2026-09-11T02:04:10Z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